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spacing w:val="0"/>
          <w:sz w:val="32"/>
          <w:szCs w:val="32"/>
        </w:rPr>
        <w:t>附件</w:t>
      </w:r>
      <w:r>
        <w:rPr>
          <w:rFonts w:hint="default" w:ascii="Times New Roman" w:hAnsi="Times New Roman" w:eastAsia="黑体" w:cs="Times New Roman"/>
          <w:spacing w:val="0"/>
          <w:sz w:val="32"/>
          <w:szCs w:val="32"/>
          <w:lang w:val="en-US" w:eastAsia="zh-CN"/>
        </w:rPr>
        <w:t>1</w:t>
      </w:r>
    </w:p>
    <w:p>
      <w:pPr>
        <w:pStyle w:val="2"/>
        <w:keepNext w:val="0"/>
        <w:keepLines w:val="0"/>
        <w:pageBreakBefore w:val="0"/>
        <w:widowControl w:val="0"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80" w:lineRule="exact"/>
        <w:textAlignment w:val="baseline"/>
        <w:rPr>
          <w:rFonts w:hint="default" w:ascii="Times New Roman" w:hAnsi="Times New Roman" w:cs="Times New Roman"/>
          <w:spacing w:val="0"/>
          <w:lang w:eastAsia="zh-CN"/>
        </w:rPr>
      </w:pPr>
    </w:p>
    <w:p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760" w:lineRule="exact"/>
        <w:jc w:val="center"/>
        <w:textAlignment w:val="baseline"/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</w:pPr>
      <w:bookmarkStart w:id="0" w:name="_GoBack"/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eastAsia="zh-CN"/>
        </w:rPr>
        <w:t>兰考县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  <w:lang w:val="en-US" w:eastAsia="zh-CN"/>
        </w:rPr>
        <w:t>中心城区</w:t>
      </w:r>
      <w:r>
        <w:rPr>
          <w:rFonts w:hint="default" w:ascii="Times New Roman" w:hAnsi="Times New Roman" w:eastAsia="方正小标宋简体" w:cs="Times New Roman"/>
          <w:spacing w:val="0"/>
          <w:sz w:val="44"/>
          <w:szCs w:val="44"/>
        </w:rPr>
        <w:t>城镇土地级别与基准地价表</w:t>
      </w:r>
    </w:p>
    <w:bookmarkEnd w:id="0"/>
    <w:p>
      <w:pPr>
        <w:bidi w:val="0"/>
        <w:jc w:val="right"/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</w:pPr>
    </w:p>
    <w:p>
      <w:pPr>
        <w:bidi w:val="0"/>
        <w:jc w:val="right"/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</w:pPr>
      <w:r>
        <w:rPr>
          <w:rFonts w:hint="default" w:ascii="Times New Roman" w:hAnsi="Times New Roman" w:eastAsia="仿宋_GB2312" w:cs="Times New Roman"/>
          <w:spacing w:val="0"/>
          <w:sz w:val="28"/>
          <w:szCs w:val="28"/>
          <w:lang w:val="en-US" w:eastAsia="zh-CN"/>
        </w:rPr>
        <w:t>单位：万元/亩</w:t>
      </w:r>
    </w:p>
    <w:tbl>
      <w:tblPr>
        <w:tblStyle w:val="3"/>
        <w:tblW w:w="4997" w:type="pct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none" w:color="auto" w:sz="0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1"/>
        <w:gridCol w:w="1598"/>
        <w:gridCol w:w="1598"/>
        <w:gridCol w:w="1598"/>
        <w:gridCol w:w="160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用途类别</w:t>
            </w:r>
          </w:p>
        </w:tc>
        <w:tc>
          <w:tcPr>
            <w:tcW w:w="3530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土地级别与基准地价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一级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二级</w:t>
            </w:r>
          </w:p>
        </w:tc>
        <w:tc>
          <w:tcPr>
            <w:tcW w:w="88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三级</w:t>
            </w:r>
          </w:p>
        </w:tc>
        <w:tc>
          <w:tcPr>
            <w:tcW w:w="88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黑体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四级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商服用地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107.00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85.67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65.67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47.00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商务金融用地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97.67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76.67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57.00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38.00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住宅用地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103.00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82.00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61.33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43.00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工矿仓储用地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22.00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19.33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17.80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公共管理与公共</w:t>
            </w:r>
          </w:p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服务用地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48.33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37.67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30.33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26.00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none" w:color="auto" w:sz="0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exact"/>
          <w:jc w:val="center"/>
        </w:trPr>
        <w:tc>
          <w:tcPr>
            <w:tcW w:w="146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交通运输用地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48.67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35.33</w:t>
            </w:r>
          </w:p>
        </w:tc>
        <w:tc>
          <w:tcPr>
            <w:tcW w:w="1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26.33</w:t>
            </w:r>
          </w:p>
        </w:tc>
        <w:tc>
          <w:tcPr>
            <w:tcW w:w="15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/>
            <w:vAlign w:val="center"/>
          </w:tcPr>
          <w:p>
            <w:pPr>
              <w:jc w:val="center"/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i w:val="0"/>
                <w:iCs w:val="0"/>
                <w:snapToGrid w:val="0"/>
                <w:color w:val="000000"/>
                <w:spacing w:val="0"/>
                <w:kern w:val="0"/>
                <w:sz w:val="28"/>
                <w:szCs w:val="28"/>
                <w:u w:val="none"/>
                <w:lang w:val="en-US" w:eastAsia="zh-CN" w:bidi="ar"/>
              </w:rPr>
              <w:t>-</w:t>
            </w:r>
          </w:p>
        </w:tc>
      </w:tr>
    </w:tbl>
    <w:p/>
    <w:sectPr>
      <w:pgSz w:w="11906" w:h="16838"/>
      <w:pgMar w:top="1928" w:right="1474" w:bottom="124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34E7C63"/>
    <w:rsid w:val="134E7C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semiHidden/>
    <w:qFormat/>
    <w:uiPriority w:val="0"/>
    <w:rPr>
      <w:rFonts w:ascii="仿宋" w:hAnsi="仿宋" w:eastAsia="仿宋" w:cs="仿宋"/>
      <w:sz w:val="48"/>
      <w:szCs w:val="48"/>
      <w:lang w:val="en-US" w:eastAsia="en-US" w:bidi="ar-SA"/>
    </w:rPr>
  </w:style>
  <w:style w:type="character" w:customStyle="1" w:styleId="5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2025-10-10T02:21:00Z</dcterms:created>
  <dc:creator>Administrator</dc:creator>
  <cp:lastModifiedBy>Administrator</cp:lastModifiedBy>
  <dcterms:modified xsi:type="dcterms:W3CDTF">2025-10-10T02:23:01Z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